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D567" w14:textId="77777777" w:rsidR="008B5E8C" w:rsidRPr="000B635E" w:rsidRDefault="008B5E8C" w:rsidP="00A31AB3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b/>
          <w:sz w:val="20"/>
          <w:szCs w:val="20"/>
          <w:lang w:val="nl-NL"/>
        </w:rPr>
        <w:t xml:space="preserve">Pensioenfonds </w:t>
      </w:r>
      <w:r w:rsidR="00E355E1" w:rsidRPr="000B635E">
        <w:rPr>
          <w:rFonts w:ascii="Verdana" w:hAnsi="Verdana"/>
          <w:b/>
          <w:sz w:val="20"/>
          <w:szCs w:val="20"/>
          <w:lang w:val="nl-NL"/>
        </w:rPr>
        <w:t>ABP </w:t>
      </w:r>
    </w:p>
    <w:p w14:paraId="64B6CE25" w14:textId="77777777" w:rsidR="000B635E" w:rsidRDefault="000B635E" w:rsidP="000B635E">
      <w:pP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nl-NL"/>
        </w:rPr>
      </w:pPr>
      <w: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nl-NL"/>
        </w:rPr>
        <w:t>Postbus 4818</w:t>
      </w:r>
    </w:p>
    <w:p w14:paraId="540F59DA" w14:textId="77777777" w:rsidR="000B635E" w:rsidRDefault="000B635E" w:rsidP="000B635E">
      <w:pPr>
        <w:rPr>
          <w:rFonts w:ascii="Verdana" w:eastAsia="Times New Roman" w:hAnsi="Verdana"/>
          <w:color w:val="000000"/>
          <w:sz w:val="20"/>
          <w:szCs w:val="20"/>
          <w:lang w:val="nl-NL"/>
        </w:rPr>
      </w:pPr>
      <w:r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nl-NL"/>
        </w:rPr>
        <w:t>6401 JL  HEERLEN</w:t>
      </w:r>
    </w:p>
    <w:p w14:paraId="6BF6D610" w14:textId="77777777" w:rsidR="00E355E1" w:rsidRPr="000B635E" w:rsidRDefault="00E355E1" w:rsidP="00CD2F46">
      <w:pPr>
        <w:rPr>
          <w:rFonts w:ascii="Verdana" w:hAnsi="Verdana"/>
          <w:sz w:val="20"/>
          <w:szCs w:val="20"/>
          <w:lang w:val="nl-NL"/>
        </w:rPr>
      </w:pPr>
    </w:p>
    <w:p w14:paraId="777F03CB" w14:textId="77777777" w:rsidR="008B5E8C" w:rsidRPr="000B635E" w:rsidRDefault="008B5E8C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Ter attentie van:</w:t>
      </w:r>
    </w:p>
    <w:p w14:paraId="5EC176CF" w14:textId="1F82C978" w:rsidR="00E355E1" w:rsidRPr="000B635E" w:rsidRDefault="00E355E1" w:rsidP="00E355E1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• De heer </w:t>
      </w:r>
      <w:r w:rsidR="002856C6">
        <w:rPr>
          <w:rFonts w:ascii="Verdana" w:hAnsi="Verdana"/>
          <w:sz w:val="20"/>
          <w:szCs w:val="20"/>
          <w:lang w:val="nl-NL"/>
        </w:rPr>
        <w:t>A.J. de Geus</w:t>
      </w:r>
      <w:r w:rsidRPr="000B635E">
        <w:rPr>
          <w:rFonts w:ascii="Verdana" w:hAnsi="Verdana"/>
          <w:sz w:val="20"/>
          <w:szCs w:val="20"/>
          <w:lang w:val="nl-NL"/>
        </w:rPr>
        <w:t xml:space="preserve">, bestuursvoorzitter </w:t>
      </w:r>
    </w:p>
    <w:p w14:paraId="3EF7CAFA" w14:textId="77777777" w:rsidR="000E65CD" w:rsidRPr="000B635E" w:rsidRDefault="008B5E8C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• </w:t>
      </w:r>
      <w:r w:rsidR="000E65CD" w:rsidRPr="000B635E">
        <w:rPr>
          <w:rFonts w:ascii="Verdana" w:hAnsi="Verdana"/>
          <w:sz w:val="20"/>
          <w:szCs w:val="20"/>
          <w:lang w:val="nl-NL"/>
        </w:rPr>
        <w:t>De heer H. van Wijnen, voorzitter uitvoerend bestuur</w:t>
      </w:r>
    </w:p>
    <w:p w14:paraId="4332A240" w14:textId="77777777" w:rsidR="000E65CD" w:rsidRPr="000B635E" w:rsidRDefault="000E65CD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• Mevrouw M. ter </w:t>
      </w:r>
      <w:proofErr w:type="spellStart"/>
      <w:r w:rsidRPr="000B635E">
        <w:rPr>
          <w:rFonts w:ascii="Verdana" w:hAnsi="Verdana"/>
          <w:sz w:val="20"/>
          <w:szCs w:val="20"/>
          <w:lang w:val="nl-NL"/>
        </w:rPr>
        <w:t>Kroode</w:t>
      </w:r>
      <w:proofErr w:type="spellEnd"/>
      <w:r w:rsidRPr="000B635E">
        <w:rPr>
          <w:rFonts w:ascii="Verdana" w:hAnsi="Verdana"/>
          <w:sz w:val="20"/>
          <w:szCs w:val="20"/>
          <w:lang w:val="nl-NL"/>
        </w:rPr>
        <w:t xml:space="preserve">, lid </w:t>
      </w:r>
      <w:r w:rsidR="00E355E1" w:rsidRPr="000B635E">
        <w:rPr>
          <w:rFonts w:ascii="Verdana" w:hAnsi="Verdana"/>
          <w:sz w:val="20"/>
          <w:szCs w:val="20"/>
          <w:lang w:val="nl-NL"/>
        </w:rPr>
        <w:t>niet-</w:t>
      </w:r>
      <w:r w:rsidRPr="000B635E">
        <w:rPr>
          <w:rFonts w:ascii="Verdana" w:hAnsi="Verdana"/>
          <w:sz w:val="20"/>
          <w:szCs w:val="20"/>
          <w:lang w:val="nl-NL"/>
        </w:rPr>
        <w:t>uitvoerend bestuur namens gepensioneerden</w:t>
      </w:r>
    </w:p>
    <w:p w14:paraId="08874B64" w14:textId="77777777" w:rsidR="00E355E1" w:rsidRPr="000B635E" w:rsidRDefault="00E355E1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• De heer A. Boonen, lid niet-uitvoerend bestuur namens werknemers </w:t>
      </w:r>
    </w:p>
    <w:p w14:paraId="49640282" w14:textId="77777777" w:rsidR="00E355E1" w:rsidRPr="000B635E" w:rsidRDefault="00E355E1" w:rsidP="00E355E1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• Mevrouw K. Nauta, lid niet-uitvoerend bestuur namens werkgevers </w:t>
      </w:r>
    </w:p>
    <w:p w14:paraId="1CC1247F" w14:textId="77777777" w:rsidR="00E355E1" w:rsidRPr="000B635E" w:rsidRDefault="00E355E1" w:rsidP="00CD2F46">
      <w:pPr>
        <w:rPr>
          <w:rFonts w:ascii="Verdana" w:hAnsi="Verdana"/>
          <w:sz w:val="20"/>
          <w:szCs w:val="20"/>
          <w:lang w:val="nl-NL"/>
        </w:rPr>
      </w:pPr>
    </w:p>
    <w:p w14:paraId="38A1EBDC" w14:textId="77777777" w:rsidR="00CB10F5" w:rsidRPr="000B635E" w:rsidRDefault="00C173D1" w:rsidP="00CD2F46">
      <w:pPr>
        <w:rPr>
          <w:rFonts w:ascii="Verdana" w:hAnsi="Verdana"/>
          <w:b/>
          <w:sz w:val="20"/>
          <w:szCs w:val="20"/>
          <w:lang w:val="nl-NL"/>
        </w:rPr>
      </w:pPr>
      <w:r w:rsidRPr="000B635E">
        <w:rPr>
          <w:rFonts w:ascii="Verdana" w:hAnsi="Verdana"/>
          <w:b/>
          <w:sz w:val="20"/>
          <w:szCs w:val="20"/>
          <w:lang w:val="nl-NL"/>
        </w:rPr>
        <w:t xml:space="preserve">ABP </w:t>
      </w:r>
      <w:r w:rsidR="00CB10F5" w:rsidRPr="000B635E">
        <w:rPr>
          <w:rFonts w:ascii="Verdana" w:hAnsi="Verdana"/>
          <w:b/>
          <w:sz w:val="20"/>
          <w:szCs w:val="20"/>
          <w:lang w:val="nl-NL"/>
        </w:rPr>
        <w:t>dient beleggingen in Israëls</w:t>
      </w:r>
      <w:r w:rsidR="00AA5763" w:rsidRPr="000B635E">
        <w:rPr>
          <w:rFonts w:ascii="Verdana" w:hAnsi="Verdana"/>
          <w:b/>
          <w:sz w:val="20"/>
          <w:szCs w:val="20"/>
          <w:lang w:val="nl-NL"/>
        </w:rPr>
        <w:t xml:space="preserve"> illegale</w:t>
      </w:r>
      <w:r w:rsidR="00CB10F5" w:rsidRPr="000B635E">
        <w:rPr>
          <w:rFonts w:ascii="Verdana" w:hAnsi="Verdana"/>
          <w:b/>
          <w:sz w:val="20"/>
          <w:szCs w:val="20"/>
          <w:lang w:val="nl-NL"/>
        </w:rPr>
        <w:t xml:space="preserve"> nederzettingen direct te beëindigen</w:t>
      </w:r>
    </w:p>
    <w:p w14:paraId="36E23AF4" w14:textId="77777777" w:rsidR="00CB3CE9" w:rsidRPr="000B635E" w:rsidRDefault="00CB3CE9" w:rsidP="00CD2F46">
      <w:pPr>
        <w:rPr>
          <w:rFonts w:ascii="Verdana" w:hAnsi="Verdana"/>
          <w:sz w:val="20"/>
          <w:szCs w:val="20"/>
          <w:lang w:val="nl-NL"/>
        </w:rPr>
      </w:pPr>
    </w:p>
    <w:p w14:paraId="1FFC68ED" w14:textId="77777777" w:rsidR="00CB3CE9" w:rsidRPr="000B635E" w:rsidRDefault="00CB3CE9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Betreft: klacht over beleggin</w:t>
      </w:r>
      <w:r w:rsidR="00F25622" w:rsidRPr="000B635E">
        <w:rPr>
          <w:rFonts w:ascii="Verdana" w:hAnsi="Verdana"/>
          <w:sz w:val="20"/>
          <w:szCs w:val="20"/>
          <w:lang w:val="nl-NL"/>
        </w:rPr>
        <w:t>g</w:t>
      </w:r>
      <w:r w:rsidRPr="000B635E">
        <w:rPr>
          <w:rFonts w:ascii="Verdana" w:hAnsi="Verdana"/>
          <w:sz w:val="20"/>
          <w:szCs w:val="20"/>
          <w:lang w:val="nl-NL"/>
        </w:rPr>
        <w:t>sbeleid</w:t>
      </w:r>
    </w:p>
    <w:p w14:paraId="31520E1C" w14:textId="77777777" w:rsidR="008B5E8C" w:rsidRPr="000B635E" w:rsidRDefault="008B5E8C" w:rsidP="00CD2F46">
      <w:pPr>
        <w:rPr>
          <w:rFonts w:ascii="Verdana" w:hAnsi="Verdana"/>
          <w:sz w:val="20"/>
          <w:szCs w:val="20"/>
          <w:lang w:val="nl-NL"/>
        </w:rPr>
      </w:pPr>
    </w:p>
    <w:p w14:paraId="33F422FC" w14:textId="77777777" w:rsidR="008B5E8C" w:rsidRPr="000B635E" w:rsidRDefault="00C173D1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Geachte dames</w:t>
      </w:r>
      <w:r w:rsidR="00386C2A" w:rsidRPr="000B635E">
        <w:rPr>
          <w:rFonts w:ascii="Verdana" w:hAnsi="Verdana"/>
          <w:sz w:val="20"/>
          <w:szCs w:val="20"/>
          <w:lang w:val="nl-NL"/>
        </w:rPr>
        <w:t xml:space="preserve"> en</w:t>
      </w:r>
      <w:r w:rsidRPr="000B635E">
        <w:rPr>
          <w:rFonts w:ascii="Verdana" w:hAnsi="Verdana"/>
          <w:sz w:val="20"/>
          <w:szCs w:val="20"/>
          <w:lang w:val="nl-NL"/>
        </w:rPr>
        <w:t xml:space="preserve"> he</w:t>
      </w:r>
      <w:r w:rsidR="008B5E8C" w:rsidRPr="000B635E">
        <w:rPr>
          <w:rFonts w:ascii="Verdana" w:hAnsi="Verdana"/>
          <w:sz w:val="20"/>
          <w:szCs w:val="20"/>
          <w:lang w:val="nl-NL"/>
        </w:rPr>
        <w:t>r</w:t>
      </w:r>
      <w:r w:rsidRPr="000B635E">
        <w:rPr>
          <w:rFonts w:ascii="Verdana" w:hAnsi="Verdana"/>
          <w:sz w:val="20"/>
          <w:szCs w:val="20"/>
          <w:lang w:val="nl-NL"/>
        </w:rPr>
        <w:t>en</w:t>
      </w:r>
      <w:r w:rsidR="008B5E8C" w:rsidRPr="000B635E">
        <w:rPr>
          <w:rFonts w:ascii="Verdana" w:hAnsi="Verdana"/>
          <w:sz w:val="20"/>
          <w:szCs w:val="20"/>
          <w:lang w:val="nl-NL"/>
        </w:rPr>
        <w:t xml:space="preserve">, </w:t>
      </w:r>
    </w:p>
    <w:p w14:paraId="37EEFD15" w14:textId="77777777" w:rsidR="00CB6FA3" w:rsidRPr="000B635E" w:rsidRDefault="00CB6FA3" w:rsidP="00CD2F46">
      <w:pPr>
        <w:rPr>
          <w:rFonts w:ascii="Verdana" w:hAnsi="Verdana"/>
          <w:sz w:val="20"/>
          <w:szCs w:val="20"/>
          <w:lang w:val="nl-NL"/>
        </w:rPr>
      </w:pPr>
    </w:p>
    <w:p w14:paraId="666FD8CE" w14:textId="77777777" w:rsidR="00CB6FA3" w:rsidRPr="000B635E" w:rsidRDefault="00CB6FA3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In het licht van </w:t>
      </w:r>
      <w:r w:rsidR="00C72731" w:rsidRPr="000B635E">
        <w:rPr>
          <w:rFonts w:ascii="Verdana" w:hAnsi="Verdana"/>
          <w:sz w:val="20"/>
          <w:szCs w:val="20"/>
          <w:lang w:val="nl-NL"/>
        </w:rPr>
        <w:t>de</w:t>
      </w:r>
      <w:r w:rsidRPr="000B635E">
        <w:rPr>
          <w:rFonts w:ascii="Verdana" w:hAnsi="Verdana"/>
          <w:sz w:val="20"/>
          <w:szCs w:val="20"/>
          <w:lang w:val="nl-NL"/>
        </w:rPr>
        <w:t xml:space="preserve"> aanhoudende </w:t>
      </w:r>
      <w:r w:rsidR="00C72731" w:rsidRPr="000B635E">
        <w:rPr>
          <w:rFonts w:ascii="Verdana" w:hAnsi="Verdana"/>
          <w:sz w:val="20"/>
          <w:szCs w:val="20"/>
          <w:lang w:val="nl-NL"/>
        </w:rPr>
        <w:t xml:space="preserve">Israëlische </w:t>
      </w:r>
      <w:r w:rsidR="005E4F2D" w:rsidRPr="000B635E">
        <w:rPr>
          <w:rFonts w:ascii="Verdana" w:hAnsi="Verdana"/>
          <w:sz w:val="20"/>
          <w:szCs w:val="20"/>
          <w:lang w:val="nl-NL"/>
        </w:rPr>
        <w:t xml:space="preserve">bezetting </w:t>
      </w:r>
      <w:r w:rsidR="00C72731" w:rsidRPr="000B635E">
        <w:rPr>
          <w:rFonts w:ascii="Verdana" w:hAnsi="Verdana"/>
          <w:sz w:val="20"/>
          <w:szCs w:val="20"/>
          <w:lang w:val="nl-NL"/>
        </w:rPr>
        <w:t xml:space="preserve">van </w:t>
      </w:r>
      <w:r w:rsidR="005E4F2D" w:rsidRPr="000B635E">
        <w:rPr>
          <w:rFonts w:ascii="Verdana" w:hAnsi="Verdana"/>
          <w:sz w:val="20"/>
          <w:szCs w:val="20"/>
          <w:lang w:val="nl-NL"/>
        </w:rPr>
        <w:t>Palestijns</w:t>
      </w:r>
      <w:r w:rsidRPr="000B635E">
        <w:rPr>
          <w:rFonts w:ascii="Verdana" w:hAnsi="Verdana"/>
          <w:sz w:val="20"/>
          <w:szCs w:val="20"/>
          <w:lang w:val="nl-NL"/>
        </w:rPr>
        <w:t xml:space="preserve"> </w:t>
      </w:r>
      <w:r w:rsidR="005E4F2D" w:rsidRPr="000B635E">
        <w:rPr>
          <w:rFonts w:ascii="Verdana" w:hAnsi="Verdana"/>
          <w:sz w:val="20"/>
          <w:szCs w:val="20"/>
          <w:lang w:val="nl-NL"/>
        </w:rPr>
        <w:t>gebied</w:t>
      </w:r>
      <w:r w:rsidR="005D5302" w:rsidRPr="000B635E">
        <w:rPr>
          <w:rFonts w:ascii="Verdana" w:hAnsi="Verdana"/>
          <w:sz w:val="20"/>
          <w:szCs w:val="20"/>
          <w:lang w:val="nl-NL"/>
        </w:rPr>
        <w:t xml:space="preserve">, </w:t>
      </w:r>
      <w:r w:rsidRPr="000B635E">
        <w:rPr>
          <w:rFonts w:ascii="Verdana" w:hAnsi="Verdana"/>
          <w:sz w:val="20"/>
          <w:szCs w:val="20"/>
          <w:lang w:val="nl-NL"/>
        </w:rPr>
        <w:t xml:space="preserve">en </w:t>
      </w:r>
      <w:r w:rsidR="00CB10F5" w:rsidRPr="000B635E">
        <w:rPr>
          <w:rFonts w:ascii="Verdana" w:hAnsi="Verdana"/>
          <w:sz w:val="20"/>
          <w:szCs w:val="20"/>
          <w:lang w:val="nl-NL"/>
        </w:rPr>
        <w:t xml:space="preserve">gezien </w:t>
      </w:r>
      <w:r w:rsidR="008D7DD7" w:rsidRPr="000B635E">
        <w:rPr>
          <w:rFonts w:ascii="Verdana" w:hAnsi="Verdana"/>
          <w:sz w:val="20"/>
          <w:szCs w:val="20"/>
          <w:lang w:val="nl-NL"/>
        </w:rPr>
        <w:t xml:space="preserve">het jarenlange falen </w:t>
      </w:r>
      <w:r w:rsidRPr="000B635E">
        <w:rPr>
          <w:rFonts w:ascii="Verdana" w:hAnsi="Verdana"/>
          <w:sz w:val="20"/>
          <w:szCs w:val="20"/>
          <w:lang w:val="nl-NL"/>
        </w:rPr>
        <w:t xml:space="preserve">van </w:t>
      </w:r>
      <w:r w:rsidR="00C173D1" w:rsidRPr="000B635E">
        <w:rPr>
          <w:rFonts w:ascii="Verdana" w:hAnsi="Verdana"/>
          <w:sz w:val="20"/>
          <w:szCs w:val="20"/>
          <w:lang w:val="nl-NL"/>
        </w:rPr>
        <w:t>ABP</w:t>
      </w:r>
      <w:r w:rsidRPr="000B635E">
        <w:rPr>
          <w:rFonts w:ascii="Verdana" w:hAnsi="Verdana"/>
          <w:sz w:val="20"/>
          <w:szCs w:val="20"/>
          <w:lang w:val="nl-NL"/>
        </w:rPr>
        <w:t xml:space="preserve"> om haar beleggingsbeleid daarop aan te passen, roep ik u op </w:t>
      </w:r>
      <w:r w:rsidR="00C52FC2" w:rsidRPr="000B635E">
        <w:rPr>
          <w:rFonts w:ascii="Verdana" w:hAnsi="Verdana"/>
          <w:sz w:val="20"/>
          <w:szCs w:val="20"/>
          <w:lang w:val="nl-NL"/>
        </w:rPr>
        <w:t xml:space="preserve">dat </w:t>
      </w:r>
      <w:r w:rsidR="00CB10F5" w:rsidRPr="000B635E">
        <w:rPr>
          <w:rFonts w:ascii="Verdana" w:hAnsi="Verdana"/>
          <w:sz w:val="20"/>
          <w:szCs w:val="20"/>
          <w:lang w:val="nl-NL"/>
        </w:rPr>
        <w:t>zonder verdere vertraging</w:t>
      </w:r>
      <w:r w:rsidR="005D5302" w:rsidRPr="000B635E">
        <w:rPr>
          <w:rFonts w:ascii="Verdana" w:hAnsi="Verdana"/>
          <w:sz w:val="20"/>
          <w:szCs w:val="20"/>
          <w:lang w:val="nl-NL"/>
        </w:rPr>
        <w:t xml:space="preserve"> </w:t>
      </w:r>
      <w:r w:rsidR="00C52FC2" w:rsidRPr="000B635E">
        <w:rPr>
          <w:rFonts w:ascii="Verdana" w:hAnsi="Verdana"/>
          <w:sz w:val="20"/>
          <w:szCs w:val="20"/>
          <w:lang w:val="nl-NL"/>
        </w:rPr>
        <w:t>alsnog te doen</w:t>
      </w:r>
      <w:r w:rsidRPr="000B635E">
        <w:rPr>
          <w:rFonts w:ascii="Verdana" w:hAnsi="Verdana"/>
          <w:sz w:val="20"/>
          <w:szCs w:val="20"/>
          <w:lang w:val="nl-NL"/>
        </w:rPr>
        <w:t xml:space="preserve">. </w:t>
      </w:r>
      <w:r w:rsidR="00C52FC2" w:rsidRPr="000B635E">
        <w:rPr>
          <w:rFonts w:ascii="Verdana" w:hAnsi="Verdana"/>
          <w:sz w:val="20"/>
          <w:szCs w:val="20"/>
          <w:lang w:val="nl-NL"/>
        </w:rPr>
        <w:t xml:space="preserve">Dat </w:t>
      </w:r>
      <w:r w:rsidR="005D5302" w:rsidRPr="000B635E">
        <w:rPr>
          <w:rFonts w:ascii="Verdana" w:hAnsi="Verdana"/>
          <w:sz w:val="20"/>
          <w:szCs w:val="20"/>
          <w:lang w:val="nl-NL"/>
        </w:rPr>
        <w:t xml:space="preserve">motiveer </w:t>
      </w:r>
      <w:r w:rsidR="00C52FC2" w:rsidRPr="000B635E">
        <w:rPr>
          <w:rFonts w:ascii="Verdana" w:hAnsi="Verdana"/>
          <w:sz w:val="20"/>
          <w:szCs w:val="20"/>
          <w:lang w:val="nl-NL"/>
        </w:rPr>
        <w:t xml:space="preserve">ik </w:t>
      </w:r>
      <w:r w:rsidR="005D5302" w:rsidRPr="000B635E">
        <w:rPr>
          <w:rFonts w:ascii="Verdana" w:hAnsi="Verdana"/>
          <w:sz w:val="20"/>
          <w:szCs w:val="20"/>
          <w:lang w:val="nl-NL"/>
        </w:rPr>
        <w:t xml:space="preserve">als volgt: </w:t>
      </w:r>
    </w:p>
    <w:p w14:paraId="6BDD504B" w14:textId="77777777" w:rsidR="008B5E8C" w:rsidRPr="000B635E" w:rsidRDefault="008B5E8C" w:rsidP="00CD2F46">
      <w:pPr>
        <w:rPr>
          <w:rFonts w:ascii="Verdana" w:hAnsi="Verdana"/>
          <w:sz w:val="20"/>
          <w:szCs w:val="20"/>
          <w:lang w:val="nl-NL"/>
        </w:rPr>
      </w:pPr>
    </w:p>
    <w:p w14:paraId="245E37F2" w14:textId="77777777" w:rsidR="00CD2F46" w:rsidRPr="000B635E" w:rsidRDefault="00CD2F46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1. De Israëlische nederzettingen in bezet Palestijns gebied zijn door de VN, de EU en Nederland veelvuldig als illegaal veroordeeld. Onder de </w:t>
      </w:r>
      <w:hyperlink r:id="rId4" w:anchor="Verdrag_2" w:history="1">
        <w:r w:rsidRPr="000B635E">
          <w:rPr>
            <w:rStyle w:val="Hyperlink"/>
            <w:rFonts w:ascii="Verdana" w:hAnsi="Verdana"/>
            <w:sz w:val="20"/>
            <w:szCs w:val="20"/>
            <w:lang w:val="nl-NL"/>
          </w:rPr>
          <w:t>Vierde Conventie van Genève</w:t>
        </w:r>
      </w:hyperlink>
      <w:r w:rsidRPr="000B635E">
        <w:rPr>
          <w:rFonts w:ascii="Verdana" w:hAnsi="Verdana"/>
          <w:sz w:val="20"/>
          <w:szCs w:val="20"/>
          <w:lang w:val="nl-NL"/>
        </w:rPr>
        <w:t> is het een bezetter verboden om (delen van) de eigen bevolking te vestigen in bezet gebied. Onder het oprichtingsverdrag van het Internationaal Strafhof, het </w:t>
      </w:r>
      <w:hyperlink r:id="rId5" w:history="1">
        <w:r w:rsidRPr="000B635E">
          <w:rPr>
            <w:rStyle w:val="Hyperlink"/>
            <w:rFonts w:ascii="Verdana" w:hAnsi="Verdana"/>
            <w:sz w:val="20"/>
            <w:szCs w:val="20"/>
            <w:lang w:val="nl-NL"/>
          </w:rPr>
          <w:t>Statuut van Rome</w:t>
        </w:r>
      </w:hyperlink>
      <w:r w:rsidRPr="000B635E">
        <w:rPr>
          <w:rFonts w:ascii="Verdana" w:hAnsi="Verdana"/>
          <w:sz w:val="20"/>
          <w:szCs w:val="20"/>
          <w:lang w:val="nl-NL"/>
        </w:rPr>
        <w:t xml:space="preserve">, geldt die vestiging als een oorlogsmisdrijf. Daarnaast gaat Israëls </w:t>
      </w:r>
      <w:r w:rsidR="003D2B86" w:rsidRPr="000B635E">
        <w:rPr>
          <w:rFonts w:ascii="Verdana" w:hAnsi="Verdana"/>
          <w:sz w:val="20"/>
          <w:szCs w:val="20"/>
          <w:lang w:val="nl-NL"/>
        </w:rPr>
        <w:t>nederzettingen</w:t>
      </w:r>
      <w:r w:rsidRPr="000B635E">
        <w:rPr>
          <w:rFonts w:ascii="Verdana" w:hAnsi="Verdana"/>
          <w:sz w:val="20"/>
          <w:szCs w:val="20"/>
          <w:lang w:val="nl-NL"/>
        </w:rPr>
        <w:t xml:space="preserve">project gepaard met tal van andere misdrijven (waaronder </w:t>
      </w:r>
      <w:hyperlink r:id="rId6" w:history="1">
        <w:r w:rsidRPr="000B635E">
          <w:rPr>
            <w:rStyle w:val="Hyperlink"/>
            <w:rFonts w:ascii="Verdana" w:hAnsi="Verdana"/>
            <w:sz w:val="20"/>
            <w:szCs w:val="20"/>
            <w:lang w:val="nl-NL"/>
          </w:rPr>
          <w:t>apartheid</w:t>
        </w:r>
      </w:hyperlink>
      <w:r w:rsidRPr="000B635E">
        <w:rPr>
          <w:rFonts w:ascii="Verdana" w:hAnsi="Verdana"/>
          <w:sz w:val="20"/>
          <w:szCs w:val="20"/>
          <w:lang w:val="nl-NL"/>
        </w:rPr>
        <w:t>) en grootschalige mensenrechtenschendingen.</w:t>
      </w:r>
      <w:r w:rsidR="0079623E" w:rsidRPr="000B635E">
        <w:rPr>
          <w:rFonts w:ascii="Verdana" w:hAnsi="Verdana"/>
          <w:sz w:val="20"/>
          <w:szCs w:val="20"/>
          <w:lang w:val="nl-NL"/>
        </w:rPr>
        <w:t xml:space="preserve"> </w:t>
      </w:r>
      <w:r w:rsidR="00621B8F" w:rsidRPr="000B635E">
        <w:rPr>
          <w:rFonts w:ascii="Verdana" w:hAnsi="Verdana"/>
          <w:sz w:val="20"/>
          <w:szCs w:val="20"/>
          <w:lang w:val="nl-NL"/>
        </w:rPr>
        <w:t>Het wordt</w:t>
      </w:r>
      <w:r w:rsidR="0079623E" w:rsidRPr="000B635E">
        <w:rPr>
          <w:rFonts w:ascii="Verdana" w:hAnsi="Verdana"/>
          <w:sz w:val="20"/>
          <w:szCs w:val="20"/>
          <w:lang w:val="nl-NL"/>
        </w:rPr>
        <w:t xml:space="preserve">, ook door de Nederlandse regering, beschouwd als voornaamste obstakel voor vrede, en als doodsteek voor de </w:t>
      </w:r>
      <w:proofErr w:type="spellStart"/>
      <w:r w:rsidR="0079623E" w:rsidRPr="000B635E">
        <w:rPr>
          <w:rFonts w:ascii="Verdana" w:hAnsi="Verdana"/>
          <w:sz w:val="20"/>
          <w:szCs w:val="20"/>
          <w:lang w:val="nl-NL"/>
        </w:rPr>
        <w:t>tweestatenoplossing</w:t>
      </w:r>
      <w:proofErr w:type="spellEnd"/>
      <w:r w:rsidR="0079623E" w:rsidRPr="000B635E">
        <w:rPr>
          <w:rFonts w:ascii="Verdana" w:hAnsi="Verdana"/>
          <w:sz w:val="20"/>
          <w:szCs w:val="20"/>
          <w:lang w:val="nl-NL"/>
        </w:rPr>
        <w:t xml:space="preserve">. </w:t>
      </w:r>
    </w:p>
    <w:p w14:paraId="4D950B91" w14:textId="77777777" w:rsidR="00DC0CC1" w:rsidRPr="000B635E" w:rsidRDefault="00DC0CC1">
      <w:pPr>
        <w:rPr>
          <w:rFonts w:ascii="Verdana" w:hAnsi="Verdana"/>
          <w:sz w:val="20"/>
          <w:szCs w:val="20"/>
          <w:lang w:val="nl-NL"/>
        </w:rPr>
      </w:pPr>
    </w:p>
    <w:p w14:paraId="69E98C8B" w14:textId="48E7E41A" w:rsidR="00600377" w:rsidRPr="000B635E" w:rsidRDefault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2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. Volgens het rapport </w:t>
      </w:r>
      <w:hyperlink r:id="rId7" w:history="1">
        <w:proofErr w:type="spellStart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>Don’t</w:t>
        </w:r>
        <w:proofErr w:type="spellEnd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 xml:space="preserve"> </w:t>
        </w:r>
        <w:proofErr w:type="spellStart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>Buy</w:t>
        </w:r>
        <w:proofErr w:type="spellEnd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 xml:space="preserve"> </w:t>
        </w:r>
        <w:proofErr w:type="spellStart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>Into</w:t>
        </w:r>
        <w:proofErr w:type="spellEnd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 xml:space="preserve"> </w:t>
        </w:r>
        <w:proofErr w:type="spellStart"/>
        <w:r w:rsidR="00600377" w:rsidRPr="000B635E">
          <w:rPr>
            <w:rStyle w:val="Hyperlink"/>
            <w:rFonts w:ascii="Verdana" w:hAnsi="Verdana"/>
            <w:sz w:val="20"/>
            <w:szCs w:val="20"/>
            <w:lang w:val="nl-NL"/>
          </w:rPr>
          <w:t>Occupation</w:t>
        </w:r>
        <w:proofErr w:type="spellEnd"/>
      </w:hyperlink>
      <w:r w:rsidR="00600377" w:rsidRPr="000B635E">
        <w:rPr>
          <w:rFonts w:ascii="Verdana" w:hAnsi="Verdana"/>
          <w:sz w:val="20"/>
          <w:szCs w:val="20"/>
          <w:lang w:val="nl-NL"/>
        </w:rPr>
        <w:t xml:space="preserve"> </w:t>
      </w:r>
      <w:r w:rsidR="00DC0CC1" w:rsidRPr="000B635E">
        <w:rPr>
          <w:rFonts w:ascii="Verdana" w:hAnsi="Verdana"/>
          <w:sz w:val="20"/>
          <w:szCs w:val="20"/>
          <w:lang w:val="nl-NL"/>
        </w:rPr>
        <w:t xml:space="preserve">(DBIO) 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draagt </w:t>
      </w:r>
      <w:r w:rsidR="007254B5" w:rsidRPr="000B635E">
        <w:rPr>
          <w:rFonts w:ascii="Verdana" w:hAnsi="Verdana"/>
          <w:sz w:val="20"/>
          <w:szCs w:val="20"/>
          <w:lang w:val="nl-NL"/>
        </w:rPr>
        <w:t>ABP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 middels beleggingen (aandelen en obligaties) ter waarde van ruim </w:t>
      </w:r>
      <w:r w:rsidR="007254B5" w:rsidRPr="000B635E">
        <w:rPr>
          <w:rFonts w:ascii="Verdana" w:hAnsi="Verdana"/>
          <w:sz w:val="20"/>
          <w:szCs w:val="20"/>
          <w:lang w:val="nl-NL"/>
        </w:rPr>
        <w:t>2,5</w:t>
      </w:r>
      <w:r w:rsidR="00144A05" w:rsidRPr="000B635E">
        <w:rPr>
          <w:rFonts w:ascii="Verdana" w:hAnsi="Verdana"/>
          <w:sz w:val="20"/>
          <w:szCs w:val="20"/>
          <w:lang w:val="nl-NL"/>
        </w:rPr>
        <w:t xml:space="preserve"> miljard euro bij aan de instandhouding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 en uitbreiding van Israëls </w:t>
      </w:r>
      <w:r w:rsidR="0036492E" w:rsidRPr="000B635E">
        <w:rPr>
          <w:rFonts w:ascii="Verdana" w:hAnsi="Verdana"/>
          <w:sz w:val="20"/>
          <w:szCs w:val="20"/>
          <w:lang w:val="nl-NL"/>
        </w:rPr>
        <w:t xml:space="preserve">illegale 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nederzettingen. </w:t>
      </w:r>
    </w:p>
    <w:p w14:paraId="3FC1ACA7" w14:textId="77777777" w:rsidR="00C9012E" w:rsidRPr="000B635E" w:rsidRDefault="00C9012E">
      <w:pPr>
        <w:rPr>
          <w:rFonts w:ascii="Verdana" w:hAnsi="Verdana"/>
          <w:sz w:val="20"/>
          <w:szCs w:val="20"/>
          <w:lang w:val="nl-NL"/>
        </w:rPr>
      </w:pPr>
    </w:p>
    <w:p w14:paraId="04095BB0" w14:textId="77777777" w:rsidR="00600377" w:rsidRPr="000B635E" w:rsidRDefault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3</w:t>
      </w:r>
      <w:r w:rsidR="00600377" w:rsidRPr="000B635E">
        <w:rPr>
          <w:rFonts w:ascii="Verdana" w:hAnsi="Verdana"/>
          <w:sz w:val="20"/>
          <w:szCs w:val="20"/>
          <w:lang w:val="nl-NL"/>
        </w:rPr>
        <w:t>. Daaronder zijn bel</w:t>
      </w:r>
      <w:r w:rsidR="005E0E99" w:rsidRPr="000B635E">
        <w:rPr>
          <w:rFonts w:ascii="Verdana" w:hAnsi="Verdana"/>
          <w:sz w:val="20"/>
          <w:szCs w:val="20"/>
          <w:lang w:val="nl-NL"/>
        </w:rPr>
        <w:t>e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ggingen in bedrijven </w:t>
      </w:r>
      <w:r w:rsidR="0036492E" w:rsidRPr="000B635E">
        <w:rPr>
          <w:rFonts w:ascii="Verdana" w:hAnsi="Verdana"/>
          <w:sz w:val="20"/>
          <w:szCs w:val="20"/>
          <w:lang w:val="nl-NL"/>
        </w:rPr>
        <w:t xml:space="preserve">die ondanks aansporingen van de VN hebben geweigerd hun activiteiten in de nederzettingen te beëindigen. Om die reden zijn zij opgenomen in een door </w:t>
      </w:r>
      <w:r w:rsidR="00600377" w:rsidRPr="000B635E">
        <w:rPr>
          <w:rFonts w:ascii="Verdana" w:hAnsi="Verdana"/>
          <w:sz w:val="20"/>
          <w:szCs w:val="20"/>
          <w:lang w:val="nl-NL"/>
        </w:rPr>
        <w:t>de VN samen</w:t>
      </w:r>
      <w:r w:rsidR="0036492E" w:rsidRPr="000B635E">
        <w:rPr>
          <w:rFonts w:ascii="Verdana" w:hAnsi="Verdana"/>
          <w:sz w:val="20"/>
          <w:szCs w:val="20"/>
          <w:lang w:val="nl-NL"/>
        </w:rPr>
        <w:t>ge</w:t>
      </w:r>
      <w:r w:rsidR="00600377" w:rsidRPr="000B635E">
        <w:rPr>
          <w:rFonts w:ascii="Verdana" w:hAnsi="Verdana"/>
          <w:sz w:val="20"/>
          <w:szCs w:val="20"/>
          <w:lang w:val="nl-NL"/>
        </w:rPr>
        <w:t>stelde</w:t>
      </w:r>
      <w:r w:rsidR="0036492E" w:rsidRPr="000B635E">
        <w:rPr>
          <w:rFonts w:ascii="Verdana" w:hAnsi="Verdana"/>
          <w:sz w:val="20"/>
          <w:szCs w:val="20"/>
          <w:lang w:val="nl-NL"/>
        </w:rPr>
        <w:t xml:space="preserve"> </w:t>
      </w:r>
      <w:hyperlink r:id="rId8" w:history="1">
        <w:r w:rsidR="0036492E" w:rsidRPr="000B635E">
          <w:rPr>
            <w:rStyle w:val="Hyperlink"/>
            <w:rFonts w:ascii="Verdana" w:hAnsi="Verdana"/>
            <w:sz w:val="20"/>
            <w:szCs w:val="20"/>
            <w:lang w:val="nl-NL"/>
          </w:rPr>
          <w:t>zwarte lijst</w:t>
        </w:r>
      </w:hyperlink>
      <w:r w:rsidR="00600377" w:rsidRPr="000B635E">
        <w:rPr>
          <w:rFonts w:ascii="Verdana" w:hAnsi="Verdana"/>
          <w:sz w:val="20"/>
          <w:szCs w:val="20"/>
          <w:lang w:val="nl-NL"/>
        </w:rPr>
        <w:t xml:space="preserve">. </w:t>
      </w:r>
      <w:r w:rsidR="007254B5" w:rsidRPr="000B635E">
        <w:rPr>
          <w:rFonts w:ascii="Verdana" w:hAnsi="Verdana"/>
          <w:sz w:val="20"/>
          <w:szCs w:val="20"/>
          <w:lang w:val="nl-NL"/>
        </w:rPr>
        <w:t xml:space="preserve">Voorbeelden zijn de Israel Discount Bank, </w:t>
      </w:r>
      <w:proofErr w:type="spellStart"/>
      <w:r w:rsidR="007254B5" w:rsidRPr="000B635E">
        <w:rPr>
          <w:rFonts w:ascii="Verdana" w:hAnsi="Verdana"/>
          <w:sz w:val="20"/>
          <w:szCs w:val="20"/>
          <w:lang w:val="nl-NL"/>
        </w:rPr>
        <w:t>Booking</w:t>
      </w:r>
      <w:proofErr w:type="spellEnd"/>
      <w:r w:rsidR="007254B5" w:rsidRPr="000B635E">
        <w:rPr>
          <w:rFonts w:ascii="Verdana" w:hAnsi="Verdana"/>
          <w:sz w:val="20"/>
          <w:szCs w:val="20"/>
          <w:lang w:val="nl-NL"/>
        </w:rPr>
        <w:t xml:space="preserve"> Holdings, Expedia, </w:t>
      </w:r>
      <w:proofErr w:type="spellStart"/>
      <w:r w:rsidR="007254B5" w:rsidRPr="000B635E">
        <w:rPr>
          <w:rFonts w:ascii="Verdana" w:hAnsi="Verdana"/>
          <w:sz w:val="20"/>
          <w:szCs w:val="20"/>
          <w:lang w:val="nl-NL"/>
        </w:rPr>
        <w:t>Airbnb</w:t>
      </w:r>
      <w:proofErr w:type="spellEnd"/>
      <w:r w:rsidR="007254B5" w:rsidRPr="000B635E">
        <w:rPr>
          <w:rFonts w:ascii="Verdana" w:hAnsi="Verdana"/>
          <w:sz w:val="20"/>
          <w:szCs w:val="20"/>
          <w:lang w:val="nl-NL"/>
        </w:rPr>
        <w:t xml:space="preserve"> en Motorola.  </w:t>
      </w:r>
    </w:p>
    <w:p w14:paraId="760F1A51" w14:textId="77777777" w:rsidR="008522EB" w:rsidRPr="000B635E" w:rsidRDefault="008522EB" w:rsidP="008522EB">
      <w:pPr>
        <w:rPr>
          <w:rFonts w:ascii="Verdana" w:hAnsi="Verdana"/>
          <w:sz w:val="20"/>
          <w:szCs w:val="20"/>
          <w:lang w:val="nl-NL"/>
        </w:rPr>
      </w:pPr>
    </w:p>
    <w:p w14:paraId="3C719C26" w14:textId="77777777" w:rsidR="007254B5" w:rsidRPr="000B635E" w:rsidRDefault="0036492E" w:rsidP="000F36D1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>4</w:t>
      </w:r>
      <w:r w:rsidR="00600377" w:rsidRPr="000B635E">
        <w:rPr>
          <w:rFonts w:ascii="Verdana" w:hAnsi="Verdana"/>
          <w:sz w:val="20"/>
          <w:szCs w:val="20"/>
          <w:lang w:val="nl-NL"/>
        </w:rPr>
        <w:t xml:space="preserve">. </w:t>
      </w:r>
      <w:r w:rsidR="007254B5" w:rsidRPr="000B635E">
        <w:rPr>
          <w:rFonts w:ascii="Verdana" w:hAnsi="Verdana"/>
          <w:sz w:val="20"/>
          <w:szCs w:val="20"/>
          <w:lang w:val="nl-NL"/>
        </w:rPr>
        <w:t xml:space="preserve">ABP gebruikt voor haar beleggingen </w:t>
      </w:r>
      <w:r w:rsidR="00A73751" w:rsidRPr="000B635E">
        <w:rPr>
          <w:rFonts w:ascii="Verdana" w:hAnsi="Verdana"/>
          <w:sz w:val="20"/>
          <w:szCs w:val="20"/>
          <w:lang w:val="nl-NL"/>
        </w:rPr>
        <w:t>d</w:t>
      </w:r>
      <w:r w:rsidR="008522EB" w:rsidRPr="000B635E">
        <w:rPr>
          <w:rFonts w:ascii="Verdana" w:hAnsi="Verdana"/>
          <w:sz w:val="20"/>
          <w:szCs w:val="20"/>
          <w:lang w:val="nl-NL"/>
        </w:rPr>
        <w:t>e pensioen</w:t>
      </w:r>
      <w:r w:rsidR="008522EB" w:rsidRPr="000B635E">
        <w:rPr>
          <w:rFonts w:ascii="Verdana" w:hAnsi="Verdana"/>
          <w:sz w:val="20"/>
          <w:szCs w:val="20"/>
          <w:lang w:val="nl-NL"/>
        </w:rPr>
        <w:softHyphen/>
        <w:t xml:space="preserve">inleg van </w:t>
      </w:r>
      <w:r w:rsidR="007254B5" w:rsidRPr="000B635E">
        <w:rPr>
          <w:rFonts w:ascii="Verdana" w:hAnsi="Verdana"/>
          <w:sz w:val="20"/>
          <w:szCs w:val="20"/>
          <w:lang w:val="nl-NL"/>
        </w:rPr>
        <w:t>drie</w:t>
      </w:r>
      <w:r w:rsidR="008B401D" w:rsidRPr="000B635E">
        <w:rPr>
          <w:rFonts w:ascii="Verdana" w:hAnsi="Verdana"/>
          <w:sz w:val="20"/>
          <w:szCs w:val="20"/>
          <w:lang w:val="nl-NL"/>
        </w:rPr>
        <w:t xml:space="preserve"> miljoen </w:t>
      </w:r>
      <w:r w:rsidR="007254B5" w:rsidRPr="000B635E">
        <w:rPr>
          <w:rFonts w:ascii="Verdana" w:hAnsi="Verdana"/>
          <w:sz w:val="20"/>
          <w:szCs w:val="20"/>
          <w:lang w:val="nl-NL"/>
        </w:rPr>
        <w:t xml:space="preserve">(voormalige) </w:t>
      </w:r>
      <w:r w:rsidR="004A7A58" w:rsidRPr="000B635E">
        <w:rPr>
          <w:rFonts w:ascii="Verdana" w:hAnsi="Verdana"/>
          <w:sz w:val="20"/>
          <w:szCs w:val="20"/>
          <w:lang w:val="nl-NL"/>
        </w:rPr>
        <w:t>medewerkers bij de overheid, d</w:t>
      </w:r>
      <w:r w:rsidR="007254B5" w:rsidRPr="000B635E">
        <w:rPr>
          <w:rFonts w:ascii="Verdana" w:hAnsi="Verdana"/>
          <w:sz w:val="20"/>
          <w:szCs w:val="20"/>
          <w:lang w:val="nl-NL"/>
        </w:rPr>
        <w:t>ie daardoor bij</w:t>
      </w:r>
      <w:r w:rsidR="004A7A58" w:rsidRPr="000B635E">
        <w:rPr>
          <w:rFonts w:ascii="Verdana" w:hAnsi="Verdana"/>
          <w:sz w:val="20"/>
          <w:szCs w:val="20"/>
          <w:lang w:val="nl-NL"/>
        </w:rPr>
        <w:t>dragen</w:t>
      </w:r>
      <w:r w:rsidR="007254B5" w:rsidRPr="000B635E">
        <w:rPr>
          <w:rFonts w:ascii="Verdana" w:hAnsi="Verdana"/>
          <w:sz w:val="20"/>
          <w:szCs w:val="20"/>
          <w:lang w:val="nl-NL"/>
        </w:rPr>
        <w:t xml:space="preserve"> aan de verwoesting van </w:t>
      </w:r>
      <w:r w:rsidR="004A7A58" w:rsidRPr="000B635E">
        <w:rPr>
          <w:rFonts w:ascii="Verdana" w:hAnsi="Verdana"/>
          <w:sz w:val="20"/>
          <w:szCs w:val="20"/>
          <w:lang w:val="nl-NL"/>
        </w:rPr>
        <w:t xml:space="preserve">miljoenen </w:t>
      </w:r>
      <w:r w:rsidR="007254B5" w:rsidRPr="000B635E">
        <w:rPr>
          <w:rFonts w:ascii="Verdana" w:hAnsi="Verdana"/>
          <w:sz w:val="20"/>
          <w:szCs w:val="20"/>
          <w:lang w:val="nl-NL"/>
        </w:rPr>
        <w:t>Palestijnse</w:t>
      </w:r>
      <w:r w:rsidR="004A7A58" w:rsidRPr="000B635E">
        <w:rPr>
          <w:rFonts w:ascii="Verdana" w:hAnsi="Verdana"/>
          <w:sz w:val="20"/>
          <w:szCs w:val="20"/>
          <w:lang w:val="nl-NL"/>
        </w:rPr>
        <w:t xml:space="preserve"> levens</w:t>
      </w:r>
      <w:r w:rsidR="007254B5" w:rsidRPr="000B635E">
        <w:rPr>
          <w:rFonts w:ascii="Verdana" w:hAnsi="Verdana"/>
          <w:sz w:val="20"/>
          <w:szCs w:val="20"/>
          <w:lang w:val="nl-NL"/>
        </w:rPr>
        <w:t xml:space="preserve">. </w:t>
      </w:r>
    </w:p>
    <w:p w14:paraId="6D80280E" w14:textId="77777777" w:rsidR="004A7A58" w:rsidRPr="000B635E" w:rsidRDefault="004A7A58" w:rsidP="000F36D1">
      <w:pPr>
        <w:rPr>
          <w:rFonts w:ascii="Verdana" w:hAnsi="Verdana"/>
          <w:sz w:val="20"/>
          <w:szCs w:val="20"/>
          <w:lang w:val="nl-NL"/>
        </w:rPr>
      </w:pPr>
    </w:p>
    <w:p w14:paraId="688DA183" w14:textId="77777777" w:rsidR="005E0E99" w:rsidRPr="000B635E" w:rsidRDefault="004A7A58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5. </w:t>
      </w:r>
      <w:r w:rsidR="000F36D1" w:rsidRPr="000B635E">
        <w:rPr>
          <w:rFonts w:ascii="Verdana" w:hAnsi="Verdana"/>
          <w:sz w:val="20"/>
          <w:szCs w:val="20"/>
          <w:lang w:val="nl-NL"/>
        </w:rPr>
        <w:t xml:space="preserve">Niet voor niets wordt </w:t>
      </w:r>
      <w:r w:rsidRPr="000B635E">
        <w:rPr>
          <w:rFonts w:ascii="Verdana" w:hAnsi="Verdana"/>
          <w:sz w:val="20"/>
          <w:szCs w:val="20"/>
          <w:lang w:val="nl-NL"/>
        </w:rPr>
        <w:t xml:space="preserve">ABP </w:t>
      </w:r>
      <w:r w:rsidR="000F36D1" w:rsidRPr="000B635E">
        <w:rPr>
          <w:rFonts w:ascii="Verdana" w:hAnsi="Verdana"/>
          <w:sz w:val="20"/>
          <w:szCs w:val="20"/>
          <w:lang w:val="nl-NL"/>
        </w:rPr>
        <w:t xml:space="preserve">door haar leden en maatschappelijke organisaties al tien jaar opgeroepen de gewraakte beleggingen te beëindigen. Die oproepen zijn genegeerd. </w:t>
      </w:r>
      <w:r w:rsidR="00144A05" w:rsidRPr="000B635E">
        <w:rPr>
          <w:rFonts w:ascii="Verdana" w:hAnsi="Verdana"/>
          <w:sz w:val="20"/>
          <w:szCs w:val="20"/>
          <w:lang w:val="nl-NL"/>
        </w:rPr>
        <w:t xml:space="preserve">En het </w:t>
      </w:r>
      <w:r w:rsidR="005E0E99" w:rsidRPr="000B635E">
        <w:rPr>
          <w:rFonts w:ascii="Verdana" w:hAnsi="Verdana"/>
          <w:sz w:val="20"/>
          <w:szCs w:val="20"/>
          <w:lang w:val="nl-NL"/>
        </w:rPr>
        <w:t xml:space="preserve">is bijna vier jaar geleden dat de VN haar </w:t>
      </w:r>
      <w:r w:rsidR="000F36D1" w:rsidRPr="000B635E">
        <w:rPr>
          <w:rFonts w:ascii="Verdana" w:hAnsi="Verdana"/>
          <w:sz w:val="20"/>
          <w:szCs w:val="20"/>
          <w:lang w:val="nl-NL"/>
        </w:rPr>
        <w:t>zwart</w:t>
      </w:r>
      <w:r w:rsidR="005E0E99" w:rsidRPr="000B635E">
        <w:rPr>
          <w:rFonts w:ascii="Verdana" w:hAnsi="Verdana"/>
          <w:sz w:val="20"/>
          <w:szCs w:val="20"/>
          <w:lang w:val="nl-NL"/>
        </w:rPr>
        <w:t xml:space="preserve">e lijst publiceerde. </w:t>
      </w:r>
      <w:r w:rsidR="00CD2F46" w:rsidRPr="000B635E">
        <w:rPr>
          <w:rFonts w:ascii="Verdana" w:hAnsi="Verdana"/>
          <w:sz w:val="20"/>
          <w:szCs w:val="20"/>
          <w:lang w:val="nl-NL"/>
        </w:rPr>
        <w:t xml:space="preserve">Desondanks heeft </w:t>
      </w:r>
      <w:r w:rsidRPr="000B635E">
        <w:rPr>
          <w:rFonts w:ascii="Verdana" w:hAnsi="Verdana"/>
          <w:sz w:val="20"/>
          <w:szCs w:val="20"/>
          <w:lang w:val="nl-NL"/>
        </w:rPr>
        <w:t xml:space="preserve">ABP </w:t>
      </w:r>
      <w:r w:rsidR="00CD2F46" w:rsidRPr="000B635E">
        <w:rPr>
          <w:rFonts w:ascii="Verdana" w:hAnsi="Verdana"/>
          <w:sz w:val="20"/>
          <w:szCs w:val="20"/>
          <w:lang w:val="nl-NL"/>
        </w:rPr>
        <w:t xml:space="preserve">haar beleggingen gehandhaafd. </w:t>
      </w:r>
    </w:p>
    <w:p w14:paraId="1C7A0552" w14:textId="77777777" w:rsidR="005E0E99" w:rsidRPr="000B635E" w:rsidRDefault="005E0E99">
      <w:pPr>
        <w:rPr>
          <w:rFonts w:ascii="Verdana" w:hAnsi="Verdana"/>
          <w:sz w:val="20"/>
          <w:szCs w:val="20"/>
          <w:lang w:val="nl-NL"/>
        </w:rPr>
      </w:pPr>
    </w:p>
    <w:p w14:paraId="102ACF64" w14:textId="77777777" w:rsidR="00930A9A" w:rsidRPr="000B635E" w:rsidRDefault="00930A9A" w:rsidP="00CD2F46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Conclusie en oproep </w:t>
      </w:r>
    </w:p>
    <w:p w14:paraId="5562F66F" w14:textId="77777777" w:rsidR="00930A9A" w:rsidRPr="000B635E" w:rsidRDefault="00930A9A">
      <w:pPr>
        <w:rPr>
          <w:rFonts w:ascii="Verdana" w:hAnsi="Verdana"/>
          <w:sz w:val="20"/>
          <w:szCs w:val="20"/>
          <w:lang w:val="nl-NL"/>
        </w:rPr>
      </w:pPr>
    </w:p>
    <w:p w14:paraId="5094E8A0" w14:textId="77777777" w:rsidR="00993B8E" w:rsidRPr="000B635E" w:rsidRDefault="00E4157C">
      <w:pPr>
        <w:rPr>
          <w:rFonts w:ascii="Verdana" w:hAnsi="Verdana"/>
          <w:sz w:val="20"/>
          <w:szCs w:val="20"/>
          <w:lang w:val="nl-NL"/>
        </w:rPr>
      </w:pPr>
      <w:r w:rsidRPr="000B635E">
        <w:rPr>
          <w:rFonts w:ascii="Verdana" w:hAnsi="Verdana"/>
          <w:sz w:val="20"/>
          <w:szCs w:val="20"/>
          <w:lang w:val="nl-NL"/>
        </w:rPr>
        <w:t xml:space="preserve">Het </w:t>
      </w:r>
      <w:r w:rsidR="00930A9A" w:rsidRPr="000B635E">
        <w:rPr>
          <w:rFonts w:ascii="Verdana" w:hAnsi="Verdana"/>
          <w:sz w:val="20"/>
          <w:szCs w:val="20"/>
          <w:lang w:val="nl-NL"/>
        </w:rPr>
        <w:t>beschreven beleggings</w:t>
      </w:r>
      <w:r w:rsidRPr="000B635E">
        <w:rPr>
          <w:rFonts w:ascii="Verdana" w:hAnsi="Verdana"/>
          <w:sz w:val="20"/>
          <w:szCs w:val="20"/>
          <w:lang w:val="nl-NL"/>
        </w:rPr>
        <w:t xml:space="preserve">gedrag van </w:t>
      </w:r>
      <w:r w:rsidR="004A7A58" w:rsidRPr="000B635E">
        <w:rPr>
          <w:rFonts w:ascii="Verdana" w:hAnsi="Verdana"/>
          <w:sz w:val="20"/>
          <w:szCs w:val="20"/>
          <w:lang w:val="nl-NL"/>
        </w:rPr>
        <w:t xml:space="preserve">ABP </w:t>
      </w:r>
      <w:r w:rsidRPr="000B635E">
        <w:rPr>
          <w:rFonts w:ascii="Verdana" w:hAnsi="Verdana"/>
          <w:sz w:val="20"/>
          <w:szCs w:val="20"/>
          <w:lang w:val="nl-NL"/>
        </w:rPr>
        <w:t>is onverantwoord. I</w:t>
      </w:r>
      <w:r w:rsidR="00A03650" w:rsidRPr="000B635E">
        <w:rPr>
          <w:rFonts w:ascii="Verdana" w:hAnsi="Verdana"/>
          <w:sz w:val="20"/>
          <w:szCs w:val="20"/>
          <w:lang w:val="nl-NL"/>
        </w:rPr>
        <w:t>n plaats van risico’s op mensen</w:t>
      </w:r>
      <w:r w:rsidRPr="000B635E">
        <w:rPr>
          <w:rFonts w:ascii="Verdana" w:hAnsi="Verdana"/>
          <w:sz w:val="20"/>
          <w:szCs w:val="20"/>
          <w:lang w:val="nl-NL"/>
        </w:rPr>
        <w:t xml:space="preserve">rechtenschendingen te mijden is </w:t>
      </w:r>
      <w:r w:rsidR="004A7A58" w:rsidRPr="000B635E">
        <w:rPr>
          <w:rFonts w:ascii="Verdana" w:hAnsi="Verdana"/>
          <w:sz w:val="20"/>
          <w:szCs w:val="20"/>
          <w:lang w:val="nl-NL"/>
        </w:rPr>
        <w:t xml:space="preserve">ABP </w:t>
      </w:r>
      <w:r w:rsidRPr="000B635E">
        <w:rPr>
          <w:rFonts w:ascii="Verdana" w:hAnsi="Verdana"/>
          <w:sz w:val="20"/>
          <w:szCs w:val="20"/>
          <w:lang w:val="nl-NL"/>
        </w:rPr>
        <w:t xml:space="preserve">– alle waarschuwingen ten spijt – die </w:t>
      </w:r>
      <w:r w:rsidR="00386C2A" w:rsidRPr="000B635E">
        <w:rPr>
          <w:rFonts w:ascii="Verdana" w:hAnsi="Verdana"/>
          <w:sz w:val="20"/>
          <w:szCs w:val="20"/>
          <w:lang w:val="nl-NL"/>
        </w:rPr>
        <w:t xml:space="preserve">juist </w:t>
      </w:r>
      <w:r w:rsidR="0090216A" w:rsidRPr="000B635E">
        <w:rPr>
          <w:rFonts w:ascii="Verdana" w:hAnsi="Verdana"/>
          <w:sz w:val="20"/>
          <w:szCs w:val="20"/>
          <w:lang w:val="nl-NL"/>
        </w:rPr>
        <w:t>blijven</w:t>
      </w:r>
      <w:r w:rsidR="00386C2A" w:rsidRPr="000B635E">
        <w:rPr>
          <w:rFonts w:ascii="Verdana" w:hAnsi="Verdana"/>
          <w:sz w:val="20"/>
          <w:szCs w:val="20"/>
          <w:lang w:val="nl-NL"/>
        </w:rPr>
        <w:t xml:space="preserve"> </w:t>
      </w:r>
      <w:r w:rsidRPr="000B635E">
        <w:rPr>
          <w:rFonts w:ascii="Verdana" w:hAnsi="Verdana"/>
          <w:sz w:val="20"/>
          <w:szCs w:val="20"/>
          <w:lang w:val="nl-NL"/>
        </w:rPr>
        <w:t xml:space="preserve">faciliteren, met ernstige gevolgen voor de </w:t>
      </w:r>
      <w:r w:rsidR="0090216A" w:rsidRPr="000B635E">
        <w:rPr>
          <w:rFonts w:ascii="Verdana" w:hAnsi="Verdana"/>
          <w:sz w:val="20"/>
          <w:szCs w:val="20"/>
          <w:lang w:val="nl-NL"/>
        </w:rPr>
        <w:t xml:space="preserve">internationale </w:t>
      </w:r>
      <w:r w:rsidRPr="000B635E">
        <w:rPr>
          <w:rFonts w:ascii="Verdana" w:hAnsi="Verdana"/>
          <w:sz w:val="20"/>
          <w:szCs w:val="20"/>
          <w:lang w:val="nl-NL"/>
        </w:rPr>
        <w:t xml:space="preserve">rechtsorde en de Palestijnse </w:t>
      </w:r>
      <w:r w:rsidR="00DE3361" w:rsidRPr="000B635E">
        <w:rPr>
          <w:rFonts w:ascii="Verdana" w:hAnsi="Verdana"/>
          <w:sz w:val="20"/>
          <w:szCs w:val="20"/>
          <w:lang w:val="nl-NL"/>
        </w:rPr>
        <w:t>bevolking</w:t>
      </w:r>
      <w:r w:rsidRPr="000B635E">
        <w:rPr>
          <w:rFonts w:ascii="Verdana" w:hAnsi="Verdana"/>
          <w:sz w:val="20"/>
          <w:szCs w:val="20"/>
          <w:lang w:val="nl-NL"/>
        </w:rPr>
        <w:t xml:space="preserve">, en met </w:t>
      </w:r>
      <w:r w:rsidR="00CB10F5" w:rsidRPr="000B635E">
        <w:rPr>
          <w:rFonts w:ascii="Verdana" w:hAnsi="Verdana"/>
          <w:sz w:val="20"/>
          <w:szCs w:val="20"/>
          <w:lang w:val="nl-NL"/>
        </w:rPr>
        <w:t>grot</w:t>
      </w:r>
      <w:r w:rsidRPr="000B635E">
        <w:rPr>
          <w:rFonts w:ascii="Verdana" w:hAnsi="Verdana"/>
          <w:sz w:val="20"/>
          <w:szCs w:val="20"/>
          <w:lang w:val="nl-NL"/>
        </w:rPr>
        <w:t xml:space="preserve">e schade aan het maatschappelijk vertrouwen. Dat moet nu direct </w:t>
      </w:r>
      <w:r w:rsidR="00DE3361" w:rsidRPr="000B635E">
        <w:rPr>
          <w:rFonts w:ascii="Verdana" w:hAnsi="Verdana"/>
          <w:sz w:val="20"/>
          <w:szCs w:val="20"/>
          <w:lang w:val="nl-NL"/>
        </w:rPr>
        <w:t>afgelopen zijn</w:t>
      </w:r>
      <w:r w:rsidRPr="000B635E">
        <w:rPr>
          <w:rFonts w:ascii="Verdana" w:hAnsi="Verdana"/>
          <w:sz w:val="20"/>
          <w:szCs w:val="20"/>
          <w:lang w:val="nl-NL"/>
        </w:rPr>
        <w:t xml:space="preserve">. </w:t>
      </w:r>
    </w:p>
    <w:p w14:paraId="7BAD15F7" w14:textId="77777777" w:rsidR="00993B8E" w:rsidRPr="000B635E" w:rsidRDefault="00993B8E">
      <w:pPr>
        <w:rPr>
          <w:rFonts w:ascii="Verdana" w:hAnsi="Verdana"/>
          <w:sz w:val="20"/>
          <w:szCs w:val="20"/>
          <w:lang w:val="nl-NL"/>
        </w:rPr>
      </w:pPr>
    </w:p>
    <w:p w14:paraId="3A30AEC0" w14:textId="35174F68" w:rsidR="00665641" w:rsidRPr="000B635E" w:rsidRDefault="00E4157C">
      <w:pPr>
        <w:rPr>
          <w:rFonts w:ascii="Verdana" w:hAnsi="Verdana"/>
          <w:b/>
          <w:sz w:val="20"/>
          <w:szCs w:val="20"/>
          <w:lang w:val="nl-NL"/>
        </w:rPr>
      </w:pPr>
      <w:r w:rsidRPr="000B635E">
        <w:rPr>
          <w:rFonts w:ascii="Verdana" w:hAnsi="Verdana"/>
          <w:b/>
          <w:sz w:val="20"/>
          <w:szCs w:val="20"/>
          <w:lang w:val="nl-NL"/>
        </w:rPr>
        <w:lastRenderedPageBreak/>
        <w:t>Op grond hiervan roep</w:t>
      </w:r>
      <w:r w:rsidR="00665641" w:rsidRPr="000B635E">
        <w:rPr>
          <w:rFonts w:ascii="Verdana" w:hAnsi="Verdana"/>
          <w:b/>
          <w:sz w:val="20"/>
          <w:szCs w:val="20"/>
          <w:lang w:val="nl-NL"/>
        </w:rPr>
        <w:t xml:space="preserve"> ik </w:t>
      </w:r>
      <w:r w:rsidR="00CD2F46" w:rsidRPr="000B635E">
        <w:rPr>
          <w:rFonts w:ascii="Verdana" w:hAnsi="Verdana"/>
          <w:b/>
          <w:sz w:val="20"/>
          <w:szCs w:val="20"/>
          <w:lang w:val="nl-NL"/>
        </w:rPr>
        <w:t xml:space="preserve">u </w:t>
      </w:r>
      <w:r w:rsidR="00665641" w:rsidRPr="000B635E">
        <w:rPr>
          <w:rFonts w:ascii="Verdana" w:hAnsi="Verdana"/>
          <w:b/>
          <w:sz w:val="20"/>
          <w:szCs w:val="20"/>
          <w:lang w:val="nl-NL"/>
        </w:rPr>
        <w:t>met klem</w:t>
      </w:r>
      <w:r w:rsidRPr="000B635E">
        <w:rPr>
          <w:rFonts w:ascii="Verdana" w:hAnsi="Verdana"/>
          <w:b/>
          <w:sz w:val="20"/>
          <w:szCs w:val="20"/>
          <w:lang w:val="nl-NL"/>
        </w:rPr>
        <w:t xml:space="preserve"> op</w:t>
      </w:r>
      <w:r w:rsidR="00350829" w:rsidRPr="000B635E">
        <w:rPr>
          <w:rFonts w:ascii="Verdana" w:hAnsi="Verdana"/>
          <w:b/>
          <w:sz w:val="20"/>
          <w:szCs w:val="20"/>
          <w:lang w:val="nl-NL"/>
        </w:rPr>
        <w:t xml:space="preserve"> om </w:t>
      </w:r>
      <w:r w:rsidR="00665641" w:rsidRPr="000B635E">
        <w:rPr>
          <w:rFonts w:ascii="Verdana" w:hAnsi="Verdana"/>
          <w:b/>
          <w:sz w:val="20"/>
          <w:szCs w:val="20"/>
          <w:lang w:val="nl-NL"/>
        </w:rPr>
        <w:t>al</w:t>
      </w:r>
      <w:r w:rsidR="00CB10F5" w:rsidRPr="000B635E">
        <w:rPr>
          <w:rFonts w:ascii="Verdana" w:hAnsi="Verdana"/>
          <w:b/>
          <w:sz w:val="20"/>
          <w:szCs w:val="20"/>
          <w:lang w:val="nl-NL"/>
        </w:rPr>
        <w:t>le</w:t>
      </w:r>
      <w:r w:rsidR="00665641" w:rsidRPr="000B635E">
        <w:rPr>
          <w:rFonts w:ascii="Verdana" w:hAnsi="Verdana"/>
          <w:b/>
          <w:sz w:val="20"/>
          <w:szCs w:val="20"/>
          <w:lang w:val="nl-NL"/>
        </w:rPr>
        <w:t xml:space="preserve"> beleggingen waaraan in het D</w:t>
      </w:r>
      <w:r w:rsidR="003D2B86" w:rsidRPr="000B635E">
        <w:rPr>
          <w:rFonts w:ascii="Verdana" w:hAnsi="Verdana"/>
          <w:b/>
          <w:sz w:val="20"/>
          <w:szCs w:val="20"/>
          <w:lang w:val="nl-NL"/>
        </w:rPr>
        <w:t>BIO-</w:t>
      </w:r>
      <w:r w:rsidR="00CB10F5" w:rsidRPr="000B635E">
        <w:rPr>
          <w:rFonts w:ascii="Verdana" w:hAnsi="Verdana"/>
          <w:b/>
          <w:sz w:val="20"/>
          <w:szCs w:val="20"/>
          <w:lang w:val="nl-NL"/>
        </w:rPr>
        <w:t xml:space="preserve">rapport </w:t>
      </w:r>
      <w:r w:rsidR="002856C6">
        <w:rPr>
          <w:rFonts w:ascii="Verdana" w:hAnsi="Verdana"/>
          <w:b/>
          <w:sz w:val="20"/>
          <w:szCs w:val="20"/>
          <w:lang w:val="nl-NL"/>
        </w:rPr>
        <w:t xml:space="preserve">te </w:t>
      </w:r>
      <w:r w:rsidR="00665641" w:rsidRPr="000B635E">
        <w:rPr>
          <w:rFonts w:ascii="Verdana" w:hAnsi="Verdana"/>
          <w:b/>
          <w:sz w:val="20"/>
          <w:szCs w:val="20"/>
          <w:lang w:val="nl-NL"/>
        </w:rPr>
        <w:t xml:space="preserve">beëindigen, en </w:t>
      </w:r>
      <w:r w:rsidR="00CD2F46" w:rsidRPr="000B635E">
        <w:rPr>
          <w:rFonts w:ascii="Verdana" w:hAnsi="Verdana"/>
          <w:b/>
          <w:sz w:val="20"/>
          <w:szCs w:val="20"/>
          <w:lang w:val="nl-NL"/>
        </w:rPr>
        <w:t xml:space="preserve">daarover </w:t>
      </w:r>
      <w:r w:rsidR="002856C6">
        <w:rPr>
          <w:rFonts w:ascii="Verdana" w:hAnsi="Verdana"/>
          <w:b/>
          <w:sz w:val="20"/>
          <w:szCs w:val="20"/>
          <w:lang w:val="nl-NL"/>
        </w:rPr>
        <w:t>uw leden te</w:t>
      </w:r>
      <w:r w:rsidRPr="000B635E">
        <w:rPr>
          <w:rFonts w:ascii="Verdana" w:hAnsi="Verdana"/>
          <w:b/>
          <w:sz w:val="20"/>
          <w:szCs w:val="20"/>
          <w:lang w:val="nl-NL"/>
        </w:rPr>
        <w:t xml:space="preserve"> </w:t>
      </w:r>
      <w:r w:rsidR="00665641" w:rsidRPr="000B635E">
        <w:rPr>
          <w:rFonts w:ascii="Verdana" w:hAnsi="Verdana"/>
          <w:b/>
          <w:sz w:val="20"/>
          <w:szCs w:val="20"/>
          <w:lang w:val="nl-NL"/>
        </w:rPr>
        <w:t xml:space="preserve">informeren. </w:t>
      </w:r>
    </w:p>
    <w:p w14:paraId="78ACC5B3" w14:textId="77777777" w:rsidR="00665641" w:rsidRPr="000B635E" w:rsidRDefault="00665641">
      <w:pPr>
        <w:rPr>
          <w:rFonts w:ascii="Verdana" w:hAnsi="Verdana"/>
          <w:sz w:val="20"/>
          <w:szCs w:val="20"/>
          <w:lang w:val="nl-NL"/>
        </w:rPr>
      </w:pPr>
    </w:p>
    <w:p w14:paraId="17296EF2" w14:textId="77777777" w:rsidR="00930A9A" w:rsidRDefault="00081B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 </w:t>
      </w:r>
      <w:proofErr w:type="spellStart"/>
      <w:r>
        <w:rPr>
          <w:rFonts w:ascii="Verdana" w:hAnsi="Verdana"/>
          <w:sz w:val="20"/>
          <w:szCs w:val="20"/>
        </w:rPr>
        <w:t>vriendelijke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groet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</w:p>
    <w:p w14:paraId="2B920AC3" w14:textId="77777777" w:rsidR="00081BAC" w:rsidRDefault="00081BAC">
      <w:pPr>
        <w:rPr>
          <w:rFonts w:ascii="Verdana" w:hAnsi="Verdana"/>
          <w:sz w:val="20"/>
          <w:szCs w:val="20"/>
        </w:rPr>
      </w:pPr>
    </w:p>
    <w:p w14:paraId="1CB3B44F" w14:textId="77777777" w:rsidR="00D4626F" w:rsidRPr="004763BF" w:rsidRDefault="00D4626F">
      <w:pPr>
        <w:rPr>
          <w:rFonts w:ascii="Verdana" w:hAnsi="Verdana"/>
          <w:sz w:val="20"/>
          <w:szCs w:val="20"/>
        </w:rPr>
      </w:pPr>
    </w:p>
    <w:sectPr w:rsidR="00D4626F" w:rsidRPr="004763BF" w:rsidSect="00575FC8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BF"/>
    <w:rsid w:val="000155B7"/>
    <w:rsid w:val="00081BAC"/>
    <w:rsid w:val="00084993"/>
    <w:rsid w:val="000906D3"/>
    <w:rsid w:val="000B635E"/>
    <w:rsid w:val="000D4063"/>
    <w:rsid w:val="000E65CD"/>
    <w:rsid w:val="000F36D1"/>
    <w:rsid w:val="001157AB"/>
    <w:rsid w:val="00121C8D"/>
    <w:rsid w:val="00144A05"/>
    <w:rsid w:val="00181A9A"/>
    <w:rsid w:val="001F4928"/>
    <w:rsid w:val="00234212"/>
    <w:rsid w:val="0024539D"/>
    <w:rsid w:val="002856C6"/>
    <w:rsid w:val="002A1EAB"/>
    <w:rsid w:val="00324E94"/>
    <w:rsid w:val="00350829"/>
    <w:rsid w:val="0036492E"/>
    <w:rsid w:val="00386C2A"/>
    <w:rsid w:val="003D2B86"/>
    <w:rsid w:val="003D2F7E"/>
    <w:rsid w:val="003E2907"/>
    <w:rsid w:val="00422559"/>
    <w:rsid w:val="00423A43"/>
    <w:rsid w:val="00432005"/>
    <w:rsid w:val="00444E74"/>
    <w:rsid w:val="004763BF"/>
    <w:rsid w:val="0048614E"/>
    <w:rsid w:val="004A7A58"/>
    <w:rsid w:val="005233EE"/>
    <w:rsid w:val="00575FC8"/>
    <w:rsid w:val="005862A2"/>
    <w:rsid w:val="005D5302"/>
    <w:rsid w:val="005E0E99"/>
    <w:rsid w:val="005E4F2D"/>
    <w:rsid w:val="00600377"/>
    <w:rsid w:val="00621B8F"/>
    <w:rsid w:val="00665641"/>
    <w:rsid w:val="006A104E"/>
    <w:rsid w:val="006C0F74"/>
    <w:rsid w:val="007250E9"/>
    <w:rsid w:val="007254B5"/>
    <w:rsid w:val="00733097"/>
    <w:rsid w:val="0075721B"/>
    <w:rsid w:val="0079623E"/>
    <w:rsid w:val="007A75F4"/>
    <w:rsid w:val="007D6BF9"/>
    <w:rsid w:val="007E7741"/>
    <w:rsid w:val="008522EB"/>
    <w:rsid w:val="008930DB"/>
    <w:rsid w:val="008B22E7"/>
    <w:rsid w:val="008B401D"/>
    <w:rsid w:val="008B5E8C"/>
    <w:rsid w:val="008D22A6"/>
    <w:rsid w:val="008D7DD7"/>
    <w:rsid w:val="0090216A"/>
    <w:rsid w:val="00916165"/>
    <w:rsid w:val="00930A9A"/>
    <w:rsid w:val="00931F5D"/>
    <w:rsid w:val="009501A8"/>
    <w:rsid w:val="00961C70"/>
    <w:rsid w:val="00981F15"/>
    <w:rsid w:val="00993B8E"/>
    <w:rsid w:val="009B2E2E"/>
    <w:rsid w:val="009E295F"/>
    <w:rsid w:val="00A03650"/>
    <w:rsid w:val="00A13FBF"/>
    <w:rsid w:val="00A31AB3"/>
    <w:rsid w:val="00A73751"/>
    <w:rsid w:val="00AA5763"/>
    <w:rsid w:val="00B102F1"/>
    <w:rsid w:val="00B452DD"/>
    <w:rsid w:val="00BE614F"/>
    <w:rsid w:val="00C173D1"/>
    <w:rsid w:val="00C52FC2"/>
    <w:rsid w:val="00C72731"/>
    <w:rsid w:val="00C818E7"/>
    <w:rsid w:val="00C9012E"/>
    <w:rsid w:val="00CB10F5"/>
    <w:rsid w:val="00CB3CE9"/>
    <w:rsid w:val="00CB6FA3"/>
    <w:rsid w:val="00CD14FD"/>
    <w:rsid w:val="00CD2F46"/>
    <w:rsid w:val="00CD7C84"/>
    <w:rsid w:val="00D1196B"/>
    <w:rsid w:val="00D27D95"/>
    <w:rsid w:val="00D4626F"/>
    <w:rsid w:val="00D70DDC"/>
    <w:rsid w:val="00DC0CC1"/>
    <w:rsid w:val="00DD324D"/>
    <w:rsid w:val="00DE3361"/>
    <w:rsid w:val="00E03CF4"/>
    <w:rsid w:val="00E162BA"/>
    <w:rsid w:val="00E355E1"/>
    <w:rsid w:val="00E4157C"/>
    <w:rsid w:val="00E467EE"/>
    <w:rsid w:val="00EF3D90"/>
    <w:rsid w:val="00F24144"/>
    <w:rsid w:val="00F25622"/>
    <w:rsid w:val="00F506D9"/>
    <w:rsid w:val="00F56076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421FC"/>
  <w14:defaultImageDpi w14:val="300"/>
  <w15:chartTrackingRefBased/>
  <w15:docId w15:val="{F1A46724-9549-4F40-8B13-56A45C2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6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sites/default/files/documents/hrbodies/hrcouncil/sessions-regular/session31/database-hrc3136/23-06-30-Update-israeli-settlement-opt-database-hrc313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ntbuyintooccupation.org/wp-content/uploads/2023/12/2023_DBIO-III-Report_11-December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ghtsforum.org/israel-en-de-misdaad-van-apartheid/" TargetMode="External"/><Relationship Id="rId5" Type="http://schemas.openxmlformats.org/officeDocument/2006/relationships/hyperlink" Target="https://wetten.overheid.nl/BWBV0001489/2021-12-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tten.overheid.nl/BWBV0005569/1955-02-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Links>
    <vt:vector size="30" baseType="variant">
      <vt:variant>
        <vt:i4>6619255</vt:i4>
      </vt:variant>
      <vt:variant>
        <vt:i4>12</vt:i4>
      </vt:variant>
      <vt:variant>
        <vt:i4>0</vt:i4>
      </vt:variant>
      <vt:variant>
        <vt:i4>5</vt:i4>
      </vt:variant>
      <vt:variant>
        <vt:lpwstr>https://www.ohchr.org/sites/default/files/documents/hrbodies/hrcouncil/sessions-regular/session31/database-hrc3136/23-06-30-Update-israeli-settlement-opt-database-hrc3136.pdf</vt:lpwstr>
      </vt:variant>
      <vt:variant>
        <vt:lpwstr/>
      </vt:variant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https://dontbuyintooccupation.org/wp-content/uploads/2023/12/2023_DBIO-III-Report_11-December-2023.pdf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https://rightsforum.org/israel-en-de-misdaad-van-apartheid/</vt:lpwstr>
      </vt:variant>
      <vt:variant>
        <vt:lpwstr/>
      </vt:variant>
      <vt:variant>
        <vt:i4>327750</vt:i4>
      </vt:variant>
      <vt:variant>
        <vt:i4>3</vt:i4>
      </vt:variant>
      <vt:variant>
        <vt:i4>0</vt:i4>
      </vt:variant>
      <vt:variant>
        <vt:i4>5</vt:i4>
      </vt:variant>
      <vt:variant>
        <vt:lpwstr>https://wetten.overheid.nl/BWBV0001489/2021-12-04</vt:lpwstr>
      </vt:variant>
      <vt:variant>
        <vt:lpwstr/>
      </vt:variant>
      <vt:variant>
        <vt:i4>4128849</vt:i4>
      </vt:variant>
      <vt:variant>
        <vt:i4>0</vt:i4>
      </vt:variant>
      <vt:variant>
        <vt:i4>0</vt:i4>
      </vt:variant>
      <vt:variant>
        <vt:i4>5</vt:i4>
      </vt:variant>
      <vt:variant>
        <vt:lpwstr>https://wetten.overheid.nl/BWBV0005569/1955-02-03</vt:lpwstr>
      </vt:variant>
      <vt:variant>
        <vt:lpwstr>Verdrag_2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Ad Agency</dc:creator>
  <cp:keywords/>
  <dc:description/>
  <cp:lastModifiedBy>Michiel | ELSC</cp:lastModifiedBy>
  <cp:revision>2</cp:revision>
  <cp:lastPrinted>2023-12-18T14:40:00Z</cp:lastPrinted>
  <dcterms:created xsi:type="dcterms:W3CDTF">2025-08-21T08:51:00Z</dcterms:created>
  <dcterms:modified xsi:type="dcterms:W3CDTF">2025-08-21T08:51:00Z</dcterms:modified>
</cp:coreProperties>
</file>